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A8B9" w14:textId="03B829BD" w:rsidR="00DE79A1" w:rsidRDefault="008A7D23" w:rsidP="008A7D23">
      <w:pPr>
        <w:jc w:val="center"/>
      </w:pPr>
      <w:r>
        <w:rPr>
          <w:noProof/>
        </w:rPr>
        <w:drawing>
          <wp:inline distT="0" distB="0" distL="0" distR="0" wp14:anchorId="02CEFB20" wp14:editId="352E5B9A">
            <wp:extent cx="1709619" cy="1463040"/>
            <wp:effectExtent l="0" t="0" r="5080" b="0"/>
            <wp:docPr id="1605151108"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51108"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19" cy="1463040"/>
                    </a:xfrm>
                    <a:prstGeom prst="rect">
                      <a:avLst/>
                    </a:prstGeom>
                    <a:noFill/>
                    <a:ln>
                      <a:noFill/>
                    </a:ln>
                  </pic:spPr>
                </pic:pic>
              </a:graphicData>
            </a:graphic>
          </wp:inline>
        </w:drawing>
      </w:r>
    </w:p>
    <w:p w14:paraId="17F62EAB" w14:textId="401C8CC6" w:rsidR="008A7D23" w:rsidRPr="008A7D23" w:rsidRDefault="008A7D23" w:rsidP="008A7D23">
      <w:pPr>
        <w:jc w:val="center"/>
        <w:rPr>
          <w:b/>
          <w:bCs/>
        </w:rPr>
      </w:pPr>
      <w:r w:rsidRPr="008A7D23">
        <w:rPr>
          <w:b/>
          <w:bCs/>
        </w:rPr>
        <w:t>How to Participate in Job or Educational Fairs for Careers in Aging Month</w:t>
      </w:r>
    </w:p>
    <w:p w14:paraId="5A69089F" w14:textId="77777777" w:rsidR="008A7D23" w:rsidRPr="00AF36E7" w:rsidRDefault="008A7D23" w:rsidP="008A7D23">
      <w:r w:rsidRPr="00AF36E7">
        <w:t>Careers in Aging Month in March 2025 provides an excellent opportunity for aging services providers to engage with students and job seekers through job or educational fairs. These events are ideal for showcasing the vast range of career opportunities within the aging services field, sparking interest, and educating attendees about the rewarding nature of the profession. Here’s how to make the most out of participating in a job or educational fair:</w:t>
      </w:r>
    </w:p>
    <w:p w14:paraId="0A7CA5F0" w14:textId="77777777" w:rsidR="008A7D23" w:rsidRPr="00AF36E7" w:rsidRDefault="008A7D23" w:rsidP="008A7D23">
      <w:pPr>
        <w:rPr>
          <w:b/>
          <w:bCs/>
        </w:rPr>
      </w:pPr>
      <w:r w:rsidRPr="00AF36E7">
        <w:rPr>
          <w:b/>
          <w:bCs/>
        </w:rPr>
        <w:t>Step 1: Choose the Right Event</w:t>
      </w:r>
    </w:p>
    <w:p w14:paraId="6AF6AA6C" w14:textId="77777777" w:rsidR="008A7D23" w:rsidRPr="00AF36E7" w:rsidRDefault="008A7D23" w:rsidP="008A7D23">
      <w:pPr>
        <w:numPr>
          <w:ilvl w:val="0"/>
          <w:numId w:val="1"/>
        </w:numPr>
      </w:pPr>
      <w:r w:rsidRPr="00AF36E7">
        <w:rPr>
          <w:b/>
          <w:bCs/>
        </w:rPr>
        <w:t>Research Local Fairs</w:t>
      </w:r>
      <w:r w:rsidRPr="00AF36E7">
        <w:t xml:space="preserve">: Start by identifying </w:t>
      </w:r>
      <w:proofErr w:type="gramStart"/>
      <w:r w:rsidRPr="00AF36E7">
        <w:t>job</w:t>
      </w:r>
      <w:proofErr w:type="gramEnd"/>
      <w:r w:rsidRPr="00AF36E7">
        <w:t xml:space="preserve"> and educational fairs in your area that align with your target audience. Look for events at local high schools, colleges, universities, and community centers, as well as specialized career fairs focused on healthcare or social services.</w:t>
      </w:r>
    </w:p>
    <w:p w14:paraId="13F4E0F5" w14:textId="77777777" w:rsidR="008A7D23" w:rsidRPr="00AF36E7" w:rsidRDefault="008A7D23" w:rsidP="008A7D23">
      <w:pPr>
        <w:numPr>
          <w:ilvl w:val="0"/>
          <w:numId w:val="1"/>
        </w:numPr>
      </w:pPr>
      <w:r w:rsidRPr="00AF36E7">
        <w:rPr>
          <w:b/>
          <w:bCs/>
        </w:rPr>
        <w:t>Understand the Audience</w:t>
      </w:r>
      <w:r w:rsidRPr="00AF36E7">
        <w:t>: Consider the demographics of the fair attendees. Are they high school students exploring career options, college students looking for internships or job opportunities, or professionals seeking career transitions? Tailor your participation to the audience to maximize impact.</w:t>
      </w:r>
    </w:p>
    <w:p w14:paraId="3466C3E3" w14:textId="77777777" w:rsidR="008A7D23" w:rsidRPr="00AF36E7" w:rsidRDefault="008A7D23" w:rsidP="008A7D23">
      <w:pPr>
        <w:numPr>
          <w:ilvl w:val="0"/>
          <w:numId w:val="1"/>
        </w:numPr>
      </w:pPr>
      <w:r w:rsidRPr="00AF36E7">
        <w:rPr>
          <w:b/>
          <w:bCs/>
        </w:rPr>
        <w:t>Sign Up Early</w:t>
      </w:r>
      <w:r w:rsidRPr="00AF36E7">
        <w:t xml:space="preserve">: Once you’ve identified the right fairs, register early to secure a spot. These events can fill up quickly, so it’s important to act in advance. Be sure to confirm </w:t>
      </w:r>
      <w:proofErr w:type="gramStart"/>
      <w:r w:rsidRPr="00AF36E7">
        <w:t>the event’s</w:t>
      </w:r>
      <w:proofErr w:type="gramEnd"/>
      <w:r w:rsidRPr="00AF36E7">
        <w:t xml:space="preserve"> date, location, and setup details.</w:t>
      </w:r>
    </w:p>
    <w:p w14:paraId="6575ADBC" w14:textId="77777777" w:rsidR="008A7D23" w:rsidRPr="00AF36E7" w:rsidRDefault="008A7D23" w:rsidP="008A7D23">
      <w:pPr>
        <w:rPr>
          <w:b/>
          <w:bCs/>
        </w:rPr>
      </w:pPr>
      <w:r w:rsidRPr="00AF36E7">
        <w:rPr>
          <w:b/>
          <w:bCs/>
        </w:rPr>
        <w:t>Step 2: Prepare Your Booth and Materials</w:t>
      </w:r>
    </w:p>
    <w:p w14:paraId="6E96F011" w14:textId="77777777" w:rsidR="008A7D23" w:rsidRPr="00AF36E7" w:rsidRDefault="008A7D23" w:rsidP="008A7D23">
      <w:pPr>
        <w:numPr>
          <w:ilvl w:val="0"/>
          <w:numId w:val="2"/>
        </w:numPr>
      </w:pPr>
      <w:r w:rsidRPr="00AF36E7">
        <w:rPr>
          <w:b/>
          <w:bCs/>
        </w:rPr>
        <w:t>Create an Engaging Booth Display</w:t>
      </w:r>
      <w:r w:rsidRPr="00AF36E7">
        <w:t>: Design a booth that’s visually appealing and inviting. Use banners or posters with bright colors that include your organization’s name, logo, and mission. Highlight key career opportunities in aging services, such as caregiving, healthcare administration, social work, and recreational therapy.</w:t>
      </w:r>
    </w:p>
    <w:p w14:paraId="2F84B629" w14:textId="77777777" w:rsidR="008A7D23" w:rsidRPr="00AF36E7" w:rsidRDefault="008A7D23" w:rsidP="008A7D23">
      <w:pPr>
        <w:numPr>
          <w:ilvl w:val="0"/>
          <w:numId w:val="2"/>
        </w:numPr>
      </w:pPr>
      <w:r w:rsidRPr="00AF36E7">
        <w:rPr>
          <w:b/>
          <w:bCs/>
        </w:rPr>
        <w:t>Prepare Brochures and Handouts</w:t>
      </w:r>
      <w:r w:rsidRPr="00AF36E7">
        <w:t xml:space="preserve">: Develop informative brochures, flyers, and handouts that outline the career paths within aging services. Include information about job responsibilities, required skills, and the positive impact of working with </w:t>
      </w:r>
      <w:r w:rsidRPr="00AF36E7">
        <w:lastRenderedPageBreak/>
        <w:t>older adults. Be sure to add contact information and links to any available job openings or internship opportunities.</w:t>
      </w:r>
    </w:p>
    <w:p w14:paraId="114D11A6" w14:textId="77777777" w:rsidR="008A7D23" w:rsidRPr="00AF36E7" w:rsidRDefault="008A7D23" w:rsidP="008A7D23">
      <w:pPr>
        <w:numPr>
          <w:ilvl w:val="0"/>
          <w:numId w:val="2"/>
        </w:numPr>
      </w:pPr>
      <w:r w:rsidRPr="00AF36E7">
        <w:rPr>
          <w:b/>
          <w:bCs/>
        </w:rPr>
        <w:t>Bring Interactive Materials</w:t>
      </w:r>
      <w:r w:rsidRPr="00AF36E7">
        <w:t>: Include visual aids like videos or presentations that demonstrate what working in aging services looks like on a day-to-day basis. You can also bring objects or tools used in your facility (e.g., activity books, medical equipment) to engage attendees and make your booth more interactive.</w:t>
      </w:r>
    </w:p>
    <w:p w14:paraId="54AABD1C" w14:textId="77777777" w:rsidR="008A7D23" w:rsidRPr="00AF36E7" w:rsidRDefault="008A7D23" w:rsidP="008A7D23">
      <w:pPr>
        <w:numPr>
          <w:ilvl w:val="0"/>
          <w:numId w:val="2"/>
        </w:numPr>
      </w:pPr>
      <w:r w:rsidRPr="00AF36E7">
        <w:rPr>
          <w:b/>
          <w:bCs/>
        </w:rPr>
        <w:t>Staff Your Booth with Enthusiastic Team Members</w:t>
      </w:r>
      <w:r w:rsidRPr="00AF36E7">
        <w:t xml:space="preserve">: Select staff members who are passionate about their roles and can speak about their careers in aging services. Choose team members from various departments—caregivers, administrators, social workers, or activity </w:t>
      </w:r>
      <w:proofErr w:type="gramStart"/>
      <w:r w:rsidRPr="00AF36E7">
        <w:t>coordinators—</w:t>
      </w:r>
      <w:proofErr w:type="gramEnd"/>
      <w:r w:rsidRPr="00AF36E7">
        <w:t>so attendees can hear firsthand experiences from different angles.</w:t>
      </w:r>
    </w:p>
    <w:p w14:paraId="3525B0AB" w14:textId="77777777" w:rsidR="008A7D23" w:rsidRPr="00AF36E7" w:rsidRDefault="008A7D23" w:rsidP="008A7D23">
      <w:pPr>
        <w:numPr>
          <w:ilvl w:val="0"/>
          <w:numId w:val="2"/>
        </w:numPr>
      </w:pPr>
      <w:r w:rsidRPr="00AF36E7">
        <w:rPr>
          <w:b/>
          <w:bCs/>
        </w:rPr>
        <w:t>Offer Incentives</w:t>
      </w:r>
      <w:r w:rsidRPr="00AF36E7">
        <w:t>: Attract attendees by offering incentives like branded merchandise (pens, notepads, tote bags) or a raffle entry for a prize. This adds a fun element to your booth and encourages people to stop by and learn more.</w:t>
      </w:r>
    </w:p>
    <w:p w14:paraId="01F74D44" w14:textId="77777777" w:rsidR="008A7D23" w:rsidRPr="00AF36E7" w:rsidRDefault="008A7D23" w:rsidP="008A7D23">
      <w:pPr>
        <w:rPr>
          <w:b/>
          <w:bCs/>
        </w:rPr>
      </w:pPr>
      <w:r w:rsidRPr="00AF36E7">
        <w:rPr>
          <w:b/>
          <w:bCs/>
        </w:rPr>
        <w:t>Step 3: Engage Attendees Effectively</w:t>
      </w:r>
    </w:p>
    <w:p w14:paraId="075BE593" w14:textId="77777777" w:rsidR="008A7D23" w:rsidRPr="00AF36E7" w:rsidRDefault="008A7D23" w:rsidP="008A7D23">
      <w:pPr>
        <w:numPr>
          <w:ilvl w:val="0"/>
          <w:numId w:val="3"/>
        </w:numPr>
      </w:pPr>
      <w:r w:rsidRPr="00AF36E7">
        <w:rPr>
          <w:b/>
          <w:bCs/>
        </w:rPr>
        <w:t>Start Conversations</w:t>
      </w:r>
      <w:r w:rsidRPr="00AF36E7">
        <w:t xml:space="preserve">: When attendees approach your booth, engage them with a friendly, welcoming approach. Ask open-ended questions to understand their interests and explain how aging services </w:t>
      </w:r>
      <w:proofErr w:type="gramStart"/>
      <w:r w:rsidRPr="00AF36E7">
        <w:t>could be a fulfilling career path for them</w:t>
      </w:r>
      <w:proofErr w:type="gramEnd"/>
      <w:r w:rsidRPr="00AF36E7">
        <w:t>. For example, “Have you ever considered a career in healthcare or working with older adults?”</w:t>
      </w:r>
    </w:p>
    <w:p w14:paraId="6B82F0E6" w14:textId="77777777" w:rsidR="008A7D23" w:rsidRPr="00AF36E7" w:rsidRDefault="008A7D23" w:rsidP="008A7D23">
      <w:pPr>
        <w:numPr>
          <w:ilvl w:val="0"/>
          <w:numId w:val="3"/>
        </w:numPr>
      </w:pPr>
      <w:r w:rsidRPr="00AF36E7">
        <w:rPr>
          <w:b/>
          <w:bCs/>
        </w:rPr>
        <w:t>Highlight Career Opportunities</w:t>
      </w:r>
      <w:r w:rsidRPr="00AF36E7">
        <w:t>: Use your booth as an opportunity to showcase the wide range of careers within aging services. Discuss the diversity of roles, from healthcare positions like nurses and physical therapists to non-clinical careers in administration, volunteer coordination, and activities planning. Be sure to emphasize the growth potential in this field, as the aging population continues to increase.</w:t>
      </w:r>
    </w:p>
    <w:p w14:paraId="196096BE" w14:textId="77777777" w:rsidR="008A7D23" w:rsidRPr="00AF36E7" w:rsidRDefault="008A7D23" w:rsidP="008A7D23">
      <w:pPr>
        <w:numPr>
          <w:ilvl w:val="0"/>
          <w:numId w:val="3"/>
        </w:numPr>
      </w:pPr>
      <w:r w:rsidRPr="00AF36E7">
        <w:rPr>
          <w:b/>
          <w:bCs/>
        </w:rPr>
        <w:t>Share Success Stories</w:t>
      </w:r>
      <w:r w:rsidRPr="00AF36E7">
        <w:t>: Real-life stories from staff members who have advanced their careers within aging services can be incredibly inspiring. Share testimonials about the rewarding nature of working with older adults, and how your organization supports employees’ professional development.</w:t>
      </w:r>
    </w:p>
    <w:p w14:paraId="2983B0A5" w14:textId="77777777" w:rsidR="008A7D23" w:rsidRPr="00AF36E7" w:rsidRDefault="008A7D23" w:rsidP="008A7D23">
      <w:pPr>
        <w:numPr>
          <w:ilvl w:val="0"/>
          <w:numId w:val="3"/>
        </w:numPr>
      </w:pPr>
      <w:r w:rsidRPr="00AF36E7">
        <w:rPr>
          <w:b/>
          <w:bCs/>
        </w:rPr>
        <w:t>Talk About Educational Paths</w:t>
      </w:r>
      <w:r w:rsidRPr="00AF36E7">
        <w:t xml:space="preserve">: If you’re participating in an educational fair, be sure to discuss the educational pathways needed for various careers in aging. Talk about degrees, certifications, and training programs in fields like nursing, gerontology, </w:t>
      </w:r>
      <w:r w:rsidRPr="00AF36E7">
        <w:lastRenderedPageBreak/>
        <w:t>social work, or health administration, and highlight any partnerships your organization has with local educational institutions.</w:t>
      </w:r>
    </w:p>
    <w:p w14:paraId="3C1C7791" w14:textId="77777777" w:rsidR="008A7D23" w:rsidRPr="00AF36E7" w:rsidRDefault="008A7D23" w:rsidP="008A7D23">
      <w:pPr>
        <w:numPr>
          <w:ilvl w:val="0"/>
          <w:numId w:val="3"/>
        </w:numPr>
      </w:pPr>
      <w:r w:rsidRPr="00AF36E7">
        <w:rPr>
          <w:b/>
          <w:bCs/>
        </w:rPr>
        <w:t>Encourage Networking</w:t>
      </w:r>
      <w:r w:rsidRPr="00AF36E7">
        <w:t>: Encourage students and job seekers to stay connected with your organization by offering to answer any further questions they may have. Share your organization’s website, social media channels, and details about upcoming job fairs or open houses.</w:t>
      </w:r>
    </w:p>
    <w:p w14:paraId="2B23D669" w14:textId="77777777" w:rsidR="008A7D23" w:rsidRPr="00AF36E7" w:rsidRDefault="008A7D23" w:rsidP="008A7D23">
      <w:pPr>
        <w:rPr>
          <w:b/>
          <w:bCs/>
        </w:rPr>
      </w:pPr>
      <w:r w:rsidRPr="00AF36E7">
        <w:rPr>
          <w:b/>
          <w:bCs/>
        </w:rPr>
        <w:t>Step 4: Provide Clear Next Steps for Interested Attendees</w:t>
      </w:r>
    </w:p>
    <w:p w14:paraId="18E540BB" w14:textId="77777777" w:rsidR="008A7D23" w:rsidRPr="00AF36E7" w:rsidRDefault="008A7D23" w:rsidP="008A7D23">
      <w:pPr>
        <w:numPr>
          <w:ilvl w:val="0"/>
          <w:numId w:val="4"/>
        </w:numPr>
      </w:pPr>
      <w:r w:rsidRPr="00AF36E7">
        <w:rPr>
          <w:b/>
          <w:bCs/>
        </w:rPr>
        <w:t>Offer Job Application Information</w:t>
      </w:r>
      <w:r w:rsidRPr="00AF36E7">
        <w:t xml:space="preserve">: If your organization is hiring, be sure to have job listings or application forms readily available. Let attendees know how they can apply </w:t>
      </w:r>
      <w:proofErr w:type="gramStart"/>
      <w:r w:rsidRPr="00AF36E7">
        <w:t>online, and</w:t>
      </w:r>
      <w:proofErr w:type="gramEnd"/>
      <w:r w:rsidRPr="00AF36E7">
        <w:t xml:space="preserve"> provide </w:t>
      </w:r>
      <w:proofErr w:type="gramStart"/>
      <w:r w:rsidRPr="00AF36E7">
        <w:t>a direct</w:t>
      </w:r>
      <w:proofErr w:type="gramEnd"/>
      <w:r w:rsidRPr="00AF36E7">
        <w:t xml:space="preserve"> contact or a recruitment specialist to answer questions about current job openings.</w:t>
      </w:r>
    </w:p>
    <w:p w14:paraId="2DF0FD75" w14:textId="77777777" w:rsidR="008A7D23" w:rsidRPr="00AF36E7" w:rsidRDefault="008A7D23" w:rsidP="008A7D23">
      <w:pPr>
        <w:numPr>
          <w:ilvl w:val="0"/>
          <w:numId w:val="4"/>
        </w:numPr>
      </w:pPr>
      <w:r w:rsidRPr="00AF36E7">
        <w:rPr>
          <w:b/>
          <w:bCs/>
        </w:rPr>
        <w:t>Promote Internships or Volunteering Opportunities</w:t>
      </w:r>
      <w:r w:rsidRPr="00AF36E7">
        <w:t>: Many students may be interested in gaining hands-on experience before committing to a full-time career. Highlight any internship, volunteer, or mentorship programs your organization offers, and provide details on how to sign up.</w:t>
      </w:r>
    </w:p>
    <w:p w14:paraId="11383BD6" w14:textId="77777777" w:rsidR="008A7D23" w:rsidRPr="00AF36E7" w:rsidRDefault="008A7D23" w:rsidP="008A7D23">
      <w:pPr>
        <w:numPr>
          <w:ilvl w:val="0"/>
          <w:numId w:val="4"/>
        </w:numPr>
      </w:pPr>
      <w:r w:rsidRPr="00AF36E7">
        <w:rPr>
          <w:b/>
          <w:bCs/>
        </w:rPr>
        <w:t>Offer Educational Resources</w:t>
      </w:r>
      <w:r w:rsidRPr="00AF36E7">
        <w:t>: If applicable, provide resources about educational programs related to aging services, such as local colleges offering gerontology or nursing degrees. You can also mention scholarships, apprenticeships, or training programs that could help attendees pursue a career in aging.</w:t>
      </w:r>
    </w:p>
    <w:p w14:paraId="355C3B69" w14:textId="77777777" w:rsidR="008A7D23" w:rsidRPr="00AF36E7" w:rsidRDefault="008A7D23" w:rsidP="008A7D23">
      <w:pPr>
        <w:numPr>
          <w:ilvl w:val="0"/>
          <w:numId w:val="4"/>
        </w:numPr>
      </w:pPr>
      <w:r w:rsidRPr="00AF36E7">
        <w:rPr>
          <w:b/>
          <w:bCs/>
        </w:rPr>
        <w:t>Encourage Follow-Up</w:t>
      </w:r>
      <w:r w:rsidRPr="00AF36E7">
        <w:t>: Provide clear instructions on how attendees can follow up with your organization. This could be through an email newsletter sign-up, direct contact with HR, or a social media group where they can learn about industry news and future career opportunities.</w:t>
      </w:r>
    </w:p>
    <w:p w14:paraId="2E600D9A" w14:textId="77777777" w:rsidR="008A7D23" w:rsidRPr="00AF36E7" w:rsidRDefault="008A7D23" w:rsidP="008A7D23">
      <w:pPr>
        <w:rPr>
          <w:b/>
          <w:bCs/>
        </w:rPr>
      </w:pPr>
      <w:r w:rsidRPr="00AF36E7">
        <w:rPr>
          <w:b/>
          <w:bCs/>
        </w:rPr>
        <w:t>Step 5: Follow Up After the Event</w:t>
      </w:r>
    </w:p>
    <w:p w14:paraId="35F69A59" w14:textId="77777777" w:rsidR="008A7D23" w:rsidRPr="00AF36E7" w:rsidRDefault="008A7D23" w:rsidP="008A7D23">
      <w:pPr>
        <w:numPr>
          <w:ilvl w:val="0"/>
          <w:numId w:val="5"/>
        </w:numPr>
      </w:pPr>
      <w:r w:rsidRPr="00AF36E7">
        <w:rPr>
          <w:b/>
          <w:bCs/>
        </w:rPr>
        <w:t>Thank Attendees and Collect Feedback</w:t>
      </w:r>
      <w:r w:rsidRPr="00AF36E7">
        <w:t xml:space="preserve">: After the event, send a follow-up email or message to thank attendees for stopping by your booth. Include additional information they might find useful, such as job opportunities, educational resources, or upcoming events. You could also invite them </w:t>
      </w:r>
      <w:proofErr w:type="gramStart"/>
      <w:r w:rsidRPr="00AF36E7">
        <w:t>to</w:t>
      </w:r>
      <w:proofErr w:type="gramEnd"/>
      <w:r w:rsidRPr="00AF36E7">
        <w:t xml:space="preserve"> a facility tour or a career-focused webinar.</w:t>
      </w:r>
    </w:p>
    <w:p w14:paraId="508C1429" w14:textId="77777777" w:rsidR="008A7D23" w:rsidRPr="00AF36E7" w:rsidRDefault="008A7D23" w:rsidP="008A7D23">
      <w:pPr>
        <w:numPr>
          <w:ilvl w:val="0"/>
          <w:numId w:val="5"/>
        </w:numPr>
      </w:pPr>
      <w:r w:rsidRPr="00AF36E7">
        <w:rPr>
          <w:b/>
          <w:bCs/>
        </w:rPr>
        <w:t>Track Leads and Potential Candidates</w:t>
      </w:r>
      <w:r w:rsidRPr="00AF36E7">
        <w:t>: Keep track of the students or job seekers who showed strong interest in careers in aging services. Reach out to them about specific opportunities or provide them with more information on how they can get involved with your organization.</w:t>
      </w:r>
    </w:p>
    <w:p w14:paraId="28EE3BD8" w14:textId="77777777" w:rsidR="008A7D23" w:rsidRPr="00AF36E7" w:rsidRDefault="008A7D23" w:rsidP="008A7D23">
      <w:pPr>
        <w:numPr>
          <w:ilvl w:val="0"/>
          <w:numId w:val="5"/>
        </w:numPr>
      </w:pPr>
      <w:r w:rsidRPr="00AF36E7">
        <w:rPr>
          <w:b/>
          <w:bCs/>
        </w:rPr>
        <w:lastRenderedPageBreak/>
        <w:t>Review Event Effectiveness</w:t>
      </w:r>
      <w:r w:rsidRPr="00AF36E7">
        <w:t xml:space="preserve">: After the event, assess how well your participation went. Were you able to engage a good number of potential candidates? Did the materials and staff represent your organization well? Use this feedback to refine your approach </w:t>
      </w:r>
      <w:proofErr w:type="gramStart"/>
      <w:r w:rsidRPr="00AF36E7">
        <w:t>for</w:t>
      </w:r>
      <w:proofErr w:type="gramEnd"/>
      <w:r w:rsidRPr="00AF36E7">
        <w:t xml:space="preserve"> future career fairs and outreach efforts.</w:t>
      </w:r>
    </w:p>
    <w:p w14:paraId="567A83DE" w14:textId="77777777" w:rsidR="008A7D23" w:rsidRPr="00AF36E7" w:rsidRDefault="008A7D23" w:rsidP="008A7D23">
      <w:pPr>
        <w:rPr>
          <w:b/>
          <w:bCs/>
        </w:rPr>
      </w:pPr>
      <w:r w:rsidRPr="00AF36E7">
        <w:rPr>
          <w:b/>
          <w:bCs/>
        </w:rPr>
        <w:t>Step 6: Continue the Engagement</w:t>
      </w:r>
    </w:p>
    <w:p w14:paraId="3521B08B" w14:textId="77777777" w:rsidR="008A7D23" w:rsidRPr="00AF36E7" w:rsidRDefault="008A7D23" w:rsidP="008A7D23">
      <w:pPr>
        <w:numPr>
          <w:ilvl w:val="0"/>
          <w:numId w:val="6"/>
        </w:numPr>
      </w:pPr>
      <w:r w:rsidRPr="00AF36E7">
        <w:rPr>
          <w:b/>
          <w:bCs/>
        </w:rPr>
        <w:t>Host Future Events</w:t>
      </w:r>
      <w:r w:rsidRPr="00AF36E7">
        <w:t>: Consider hosting your own job fair, informational session, or career exploration event in the future. This can help foster a lasting connection with local students and potential employees.</w:t>
      </w:r>
    </w:p>
    <w:p w14:paraId="3800CAA5" w14:textId="632D1D9B" w:rsidR="008A7D23" w:rsidRDefault="008A7D23" w:rsidP="008A7D23">
      <w:pPr>
        <w:numPr>
          <w:ilvl w:val="0"/>
          <w:numId w:val="6"/>
        </w:numPr>
      </w:pPr>
      <w:r w:rsidRPr="00AF36E7">
        <w:rPr>
          <w:b/>
          <w:bCs/>
        </w:rPr>
        <w:t xml:space="preserve">Stay Active on </w:t>
      </w:r>
      <w:proofErr w:type="gramStart"/>
      <w:r w:rsidRPr="00AF36E7">
        <w:rPr>
          <w:b/>
          <w:bCs/>
        </w:rPr>
        <w:t>Social Media</w:t>
      </w:r>
      <w:proofErr w:type="gramEnd"/>
      <w:r w:rsidRPr="00AF36E7">
        <w:t>: Keep the conversation going on your social media channels by sharing career success stories, job opportunities, and relevant news about aging services. This will help keep your organization top-of-mind for future job seekers.</w:t>
      </w:r>
    </w:p>
    <w:sectPr w:rsidR="008A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933"/>
    <w:multiLevelType w:val="multilevel"/>
    <w:tmpl w:val="B852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06ACB"/>
    <w:multiLevelType w:val="multilevel"/>
    <w:tmpl w:val="7A30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22207"/>
    <w:multiLevelType w:val="multilevel"/>
    <w:tmpl w:val="5D68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674C7"/>
    <w:multiLevelType w:val="multilevel"/>
    <w:tmpl w:val="6D30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DB68BB"/>
    <w:multiLevelType w:val="multilevel"/>
    <w:tmpl w:val="3846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64C5B"/>
    <w:multiLevelType w:val="multilevel"/>
    <w:tmpl w:val="10C0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732313">
    <w:abstractNumId w:val="3"/>
  </w:num>
  <w:num w:numId="2" w16cid:durableId="414936560">
    <w:abstractNumId w:val="1"/>
  </w:num>
  <w:num w:numId="3" w16cid:durableId="2116511242">
    <w:abstractNumId w:val="4"/>
  </w:num>
  <w:num w:numId="4" w16cid:durableId="1638679806">
    <w:abstractNumId w:val="2"/>
  </w:num>
  <w:num w:numId="5" w16cid:durableId="481704776">
    <w:abstractNumId w:val="5"/>
  </w:num>
  <w:num w:numId="6" w16cid:durableId="103678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23"/>
    <w:rsid w:val="0020026B"/>
    <w:rsid w:val="00887FE5"/>
    <w:rsid w:val="008A7D23"/>
    <w:rsid w:val="008C234E"/>
    <w:rsid w:val="00CC3402"/>
    <w:rsid w:val="00D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4164"/>
  <w15:chartTrackingRefBased/>
  <w15:docId w15:val="{B671EDC7-C5D7-4ADF-8A53-551CE853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D23"/>
    <w:rPr>
      <w:rFonts w:eastAsiaTheme="majorEastAsia" w:cstheme="majorBidi"/>
      <w:color w:val="272727" w:themeColor="text1" w:themeTint="D8"/>
    </w:rPr>
  </w:style>
  <w:style w:type="paragraph" w:styleId="Title">
    <w:name w:val="Title"/>
    <w:basedOn w:val="Normal"/>
    <w:next w:val="Normal"/>
    <w:link w:val="TitleChar"/>
    <w:uiPriority w:val="10"/>
    <w:qFormat/>
    <w:rsid w:val="008A7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D23"/>
    <w:pPr>
      <w:spacing w:before="160"/>
      <w:jc w:val="center"/>
    </w:pPr>
    <w:rPr>
      <w:i/>
      <w:iCs/>
      <w:color w:val="404040" w:themeColor="text1" w:themeTint="BF"/>
    </w:rPr>
  </w:style>
  <w:style w:type="character" w:customStyle="1" w:styleId="QuoteChar">
    <w:name w:val="Quote Char"/>
    <w:basedOn w:val="DefaultParagraphFont"/>
    <w:link w:val="Quote"/>
    <w:uiPriority w:val="29"/>
    <w:rsid w:val="008A7D23"/>
    <w:rPr>
      <w:i/>
      <w:iCs/>
      <w:color w:val="404040" w:themeColor="text1" w:themeTint="BF"/>
    </w:rPr>
  </w:style>
  <w:style w:type="paragraph" w:styleId="ListParagraph">
    <w:name w:val="List Paragraph"/>
    <w:basedOn w:val="Normal"/>
    <w:uiPriority w:val="34"/>
    <w:qFormat/>
    <w:rsid w:val="008A7D23"/>
    <w:pPr>
      <w:ind w:left="720"/>
      <w:contextualSpacing/>
    </w:pPr>
  </w:style>
  <w:style w:type="character" w:styleId="IntenseEmphasis">
    <w:name w:val="Intense Emphasis"/>
    <w:basedOn w:val="DefaultParagraphFont"/>
    <w:uiPriority w:val="21"/>
    <w:qFormat/>
    <w:rsid w:val="008A7D23"/>
    <w:rPr>
      <w:i/>
      <w:iCs/>
      <w:color w:val="0F4761" w:themeColor="accent1" w:themeShade="BF"/>
    </w:rPr>
  </w:style>
  <w:style w:type="paragraph" w:styleId="IntenseQuote">
    <w:name w:val="Intense Quote"/>
    <w:basedOn w:val="Normal"/>
    <w:next w:val="Normal"/>
    <w:link w:val="IntenseQuoteChar"/>
    <w:uiPriority w:val="30"/>
    <w:qFormat/>
    <w:rsid w:val="008A7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D23"/>
    <w:rPr>
      <w:i/>
      <w:iCs/>
      <w:color w:val="0F4761" w:themeColor="accent1" w:themeShade="BF"/>
    </w:rPr>
  </w:style>
  <w:style w:type="character" w:styleId="IntenseReference">
    <w:name w:val="Intense Reference"/>
    <w:basedOn w:val="DefaultParagraphFont"/>
    <w:uiPriority w:val="32"/>
    <w:qFormat/>
    <w:rsid w:val="008A7D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2025-02-10T20:08:00Z</dcterms:created>
  <dcterms:modified xsi:type="dcterms:W3CDTF">2025-02-10T20:25:00Z</dcterms:modified>
</cp:coreProperties>
</file>